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08" w:rsidRDefault="00084B08" w:rsidP="00084B0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084B08" w:rsidRDefault="00084B08" w:rsidP="00084B08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>z dnia 04.04.2022r.</w:t>
      </w:r>
    </w:p>
    <w:p w:rsidR="00084B08" w:rsidRDefault="00084B08" w:rsidP="00084B08">
      <w:pPr>
        <w:spacing w:line="276" w:lineRule="auto"/>
        <w:jc w:val="both"/>
      </w:pPr>
      <w:r>
        <w:t xml:space="preserve">Na podstawie art. 11d ustawy z dnia 10 kwietnia 2003r. – o szczególnych zasadach przygotowania i realizacji inwestycji w zakresie dróg publicznych (Dz.U. z 2022r. poz. 176 </w:t>
      </w:r>
      <w:proofErr w:type="spellStart"/>
      <w:r>
        <w:t>t.j</w:t>
      </w:r>
      <w:proofErr w:type="spellEnd"/>
      <w:r>
        <w:t xml:space="preserve">.) oraz art. 61 § 4 ustawy z dnia 14 czerwca 1960 r. - Kodeks postępowania administracyjnego (Dz. U. z 2021r. poz. 735 </w:t>
      </w:r>
      <w:proofErr w:type="spellStart"/>
      <w:r>
        <w:t>t.j</w:t>
      </w:r>
      <w:proofErr w:type="spellEnd"/>
      <w:r>
        <w:t xml:space="preserve">. ze zm.) </w:t>
      </w:r>
    </w:p>
    <w:p w:rsidR="00084B08" w:rsidRDefault="00084B08" w:rsidP="00084B08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084B08" w:rsidRDefault="00084B08" w:rsidP="00084B08">
      <w:pPr>
        <w:autoSpaceDE w:val="0"/>
        <w:autoSpaceDN w:val="0"/>
        <w:adjustRightInd w:val="0"/>
        <w:spacing w:after="240" w:line="276" w:lineRule="auto"/>
        <w:jc w:val="both"/>
      </w:pPr>
      <w:r>
        <w:t>zawiadamia, że na wniosek z dnia 23.03.2022r., Zarządu Powiatu Włoszczowskiego, reprezentowanego przez Zarząd Dróg Powiatowych, ul. Jędrzejowska 81, 29-100 Włoszczowa; w imieniu którego działa pełnomocnik: P. Kamil Rękas;</w:t>
      </w:r>
    </w:p>
    <w:p w:rsidR="00084B08" w:rsidRDefault="00084B08" w:rsidP="00084B08">
      <w:pPr>
        <w:autoSpaceDE w:val="0"/>
        <w:autoSpaceDN w:val="0"/>
        <w:adjustRightInd w:val="0"/>
        <w:spacing w:after="240" w:line="276" w:lineRule="auto"/>
        <w:jc w:val="both"/>
      </w:pPr>
      <w:r>
        <w:rPr>
          <w:b/>
        </w:rPr>
        <w:t>zostało wszczęte postępowanie w sprawie wydania decyzji o zezwoleniu na realizację inwestycji drogowej</w:t>
      </w:r>
      <w:r>
        <w:t xml:space="preserve"> polegającej na: ,,Rozbudowie drogi powiatowej Nr 0234T na odcinku Wola Kuczkowska - Kuczków”.</w:t>
      </w:r>
    </w:p>
    <w:p w:rsidR="00084B08" w:rsidRDefault="00084B08" w:rsidP="00084B08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Jednocześnie informuje się, stosownie do art. 10 § 1 Kpa, że w </w:t>
      </w:r>
      <w:r>
        <w:rPr>
          <w:color w:val="000000"/>
        </w:rPr>
        <w:t>terminie 14</w:t>
      </w:r>
      <w:r>
        <w:t xml:space="preserve">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084B08" w:rsidRDefault="00084B08" w:rsidP="00084B08">
      <w:pPr>
        <w:spacing w:after="240"/>
        <w:jc w:val="both"/>
      </w:pPr>
      <w:r>
        <w:t>W myśl art. 49 Kpa zawiadomienie uważa się za dokonane po upływie czternastu dni od dnia, w którym nastąpiło publiczne obwieszczenie.</w:t>
      </w:r>
    </w:p>
    <w:p w:rsidR="00084B08" w:rsidRDefault="00084B08" w:rsidP="00084B08">
      <w:pPr>
        <w:spacing w:after="240" w:line="276" w:lineRule="auto"/>
        <w:jc w:val="both"/>
      </w:pPr>
      <w: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084B08" w:rsidRDefault="00084B08" w:rsidP="00084B08">
      <w:pPr>
        <w:spacing w:after="240" w:line="276" w:lineRule="auto"/>
        <w:jc w:val="both"/>
        <w:rPr>
          <w:b/>
        </w:rPr>
      </w:pPr>
      <w:r>
        <w:t xml:space="preserve">Informuję, że wydanie decyzji o zezwoleniu na realizację inwestycji drogowej </w:t>
      </w:r>
      <w:r>
        <w:rPr>
          <w:b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084B08" w:rsidRDefault="00084B08" w:rsidP="00084B08">
      <w:pPr>
        <w:spacing w:after="240"/>
        <w:jc w:val="both"/>
      </w:pPr>
      <w:r>
        <w:t>Przedmiotowe postępowanie w sprawie wydania decyzji o zezwoleniu na realizację inwestycji drogowej obejmuje:</w:t>
      </w:r>
    </w:p>
    <w:p w:rsidR="00084B08" w:rsidRDefault="00084B08" w:rsidP="00084B08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nieruchomości nie ulegające podziałowi, przeznaczone pod realizację inwestycji drogowej o nr. ew.:</w:t>
      </w:r>
    </w:p>
    <w:p w:rsidR="00084B08" w:rsidRDefault="00084B08" w:rsidP="00084B08">
      <w:pPr>
        <w:ind w:left="851"/>
        <w:jc w:val="both"/>
        <w:rPr>
          <w:szCs w:val="20"/>
        </w:rPr>
      </w:pPr>
      <w:r>
        <w:rPr>
          <w:szCs w:val="20"/>
        </w:rPr>
        <w:t xml:space="preserve">Arkusz 1: 71, </w:t>
      </w:r>
      <w:r>
        <w:rPr>
          <w:b/>
          <w:szCs w:val="20"/>
        </w:rPr>
        <w:t>72/27</w:t>
      </w:r>
      <w:r>
        <w:rPr>
          <w:szCs w:val="20"/>
        </w:rPr>
        <w:t xml:space="preserve"> – obręb ew. 0006 Kuczków, jednostka ew. Secemin;</w:t>
      </w:r>
    </w:p>
    <w:p w:rsidR="00084B08" w:rsidRDefault="00084B08" w:rsidP="00084B08">
      <w:pPr>
        <w:spacing w:after="240"/>
        <w:ind w:left="851"/>
        <w:jc w:val="both"/>
        <w:rPr>
          <w:szCs w:val="20"/>
        </w:rPr>
      </w:pPr>
      <w:r>
        <w:rPr>
          <w:szCs w:val="20"/>
        </w:rPr>
        <w:t>Arkusz 3: 142 – obręb ew. 0006 Kuczków, jednostka ew. Secemin;</w:t>
      </w:r>
    </w:p>
    <w:p w:rsidR="00084B08" w:rsidRDefault="00084B08" w:rsidP="00084B08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Działki przeznaczone do przejęcia w całości pod przedmiotową inwestycję zostały oznaczone pogrubioną czcionką.</w:t>
      </w:r>
    </w:p>
    <w:p w:rsidR="00084B08" w:rsidRDefault="00084B08" w:rsidP="00084B08">
      <w:pPr>
        <w:numPr>
          <w:ilvl w:val="0"/>
          <w:numId w:val="2"/>
        </w:numPr>
        <w:spacing w:after="240"/>
        <w:jc w:val="both"/>
        <w:rPr>
          <w:szCs w:val="20"/>
        </w:rPr>
      </w:pPr>
      <w:r>
        <w:rPr>
          <w:szCs w:val="20"/>
        </w:rPr>
        <w:lastRenderedPageBreak/>
        <w:t xml:space="preserve">nieruchomości ulegające podziałowi według projektu podziału przeznaczone pod realizację inwestycji drogowej o nr ew.: </w:t>
      </w:r>
    </w:p>
    <w:p w:rsidR="00084B08" w:rsidRDefault="00084B08" w:rsidP="00084B08">
      <w:pPr>
        <w:ind w:left="993" w:hanging="141"/>
        <w:jc w:val="both"/>
        <w:rPr>
          <w:szCs w:val="20"/>
        </w:rPr>
      </w:pPr>
      <w:r>
        <w:rPr>
          <w:szCs w:val="20"/>
        </w:rPr>
        <w:t>Arkusz 1: 69/12 (</w:t>
      </w:r>
      <w:r>
        <w:rPr>
          <w:b/>
          <w:szCs w:val="20"/>
        </w:rPr>
        <w:t>69/17</w:t>
      </w:r>
      <w:r>
        <w:rPr>
          <w:szCs w:val="20"/>
        </w:rPr>
        <w:t>, 69/18), 69/13 (</w:t>
      </w:r>
      <w:r>
        <w:rPr>
          <w:b/>
          <w:szCs w:val="20"/>
        </w:rPr>
        <w:t>69/19</w:t>
      </w:r>
      <w:r>
        <w:rPr>
          <w:szCs w:val="20"/>
        </w:rPr>
        <w:t>, 69/20), 69/1 (</w:t>
      </w:r>
      <w:r>
        <w:rPr>
          <w:b/>
          <w:szCs w:val="20"/>
        </w:rPr>
        <w:t>69/21</w:t>
      </w:r>
      <w:r>
        <w:rPr>
          <w:szCs w:val="20"/>
        </w:rPr>
        <w:t>, 69/22), 69/15  (</w:t>
      </w:r>
      <w:r>
        <w:rPr>
          <w:b/>
          <w:szCs w:val="20"/>
        </w:rPr>
        <w:t>69/23</w:t>
      </w:r>
      <w:r>
        <w:rPr>
          <w:szCs w:val="20"/>
        </w:rPr>
        <w:t>, 69/24), 77 (</w:t>
      </w:r>
      <w:r>
        <w:rPr>
          <w:b/>
          <w:szCs w:val="20"/>
        </w:rPr>
        <w:t>77/1</w:t>
      </w:r>
      <w:r>
        <w:rPr>
          <w:szCs w:val="20"/>
        </w:rPr>
        <w:t>, 77/2) – obręb ew. 0006 Kuczków, jednostka ew. Secemin;</w:t>
      </w:r>
    </w:p>
    <w:p w:rsidR="00084B08" w:rsidRDefault="00084B08" w:rsidP="00084B08">
      <w:pPr>
        <w:spacing w:after="240"/>
        <w:ind w:left="993" w:hanging="141"/>
        <w:jc w:val="both"/>
        <w:rPr>
          <w:szCs w:val="20"/>
        </w:rPr>
      </w:pPr>
      <w:r>
        <w:rPr>
          <w:szCs w:val="20"/>
        </w:rPr>
        <w:t>Arkusz 3: 4 (</w:t>
      </w:r>
      <w:r>
        <w:rPr>
          <w:b/>
          <w:szCs w:val="20"/>
        </w:rPr>
        <w:t>4/1</w:t>
      </w:r>
      <w:r>
        <w:rPr>
          <w:szCs w:val="20"/>
        </w:rPr>
        <w:t>, 4/2), 3 (</w:t>
      </w:r>
      <w:r>
        <w:rPr>
          <w:b/>
          <w:szCs w:val="20"/>
        </w:rPr>
        <w:t>3/1</w:t>
      </w:r>
      <w:r>
        <w:rPr>
          <w:szCs w:val="20"/>
        </w:rPr>
        <w:t>, 3/2), 6/5 (</w:t>
      </w:r>
      <w:r>
        <w:rPr>
          <w:b/>
          <w:szCs w:val="20"/>
        </w:rPr>
        <w:t>6/6</w:t>
      </w:r>
      <w:r>
        <w:rPr>
          <w:szCs w:val="20"/>
        </w:rPr>
        <w:t>, 6/7), 6/4 (</w:t>
      </w:r>
      <w:r>
        <w:rPr>
          <w:b/>
          <w:szCs w:val="20"/>
        </w:rPr>
        <w:t>6/8</w:t>
      </w:r>
      <w:r>
        <w:rPr>
          <w:szCs w:val="20"/>
        </w:rPr>
        <w:t>, 6/9), 6/2 (</w:t>
      </w:r>
      <w:r>
        <w:rPr>
          <w:b/>
          <w:szCs w:val="20"/>
        </w:rPr>
        <w:t>6/10</w:t>
      </w:r>
      <w:r>
        <w:rPr>
          <w:szCs w:val="20"/>
        </w:rPr>
        <w:t>, 6/11),                        6/1 (</w:t>
      </w:r>
      <w:r>
        <w:rPr>
          <w:b/>
          <w:szCs w:val="20"/>
        </w:rPr>
        <w:t>6/12</w:t>
      </w:r>
      <w:r>
        <w:rPr>
          <w:szCs w:val="20"/>
        </w:rPr>
        <w:t>, 6/13), 7 (</w:t>
      </w:r>
      <w:r>
        <w:rPr>
          <w:b/>
          <w:szCs w:val="20"/>
        </w:rPr>
        <w:t>7/1</w:t>
      </w:r>
      <w:r>
        <w:rPr>
          <w:szCs w:val="20"/>
        </w:rPr>
        <w:t>, 7/2), 17/2 (</w:t>
      </w:r>
      <w:r>
        <w:rPr>
          <w:b/>
          <w:szCs w:val="20"/>
        </w:rPr>
        <w:t>17/3</w:t>
      </w:r>
      <w:r>
        <w:rPr>
          <w:szCs w:val="20"/>
        </w:rPr>
        <w:t>, 17/4), 132 (</w:t>
      </w:r>
      <w:r>
        <w:rPr>
          <w:b/>
          <w:szCs w:val="20"/>
        </w:rPr>
        <w:t>132/1</w:t>
      </w:r>
      <w:r>
        <w:rPr>
          <w:szCs w:val="20"/>
        </w:rPr>
        <w:t>, 132/2), 52 (</w:t>
      </w:r>
      <w:r>
        <w:rPr>
          <w:b/>
          <w:szCs w:val="20"/>
        </w:rPr>
        <w:t>52/1</w:t>
      </w:r>
      <w:r>
        <w:rPr>
          <w:szCs w:val="20"/>
        </w:rPr>
        <w:t>, 52/2),               144 (</w:t>
      </w:r>
      <w:r>
        <w:rPr>
          <w:b/>
          <w:szCs w:val="20"/>
        </w:rPr>
        <w:t>144/1</w:t>
      </w:r>
      <w:r>
        <w:rPr>
          <w:szCs w:val="20"/>
        </w:rPr>
        <w:t>, 144/2), 54/1 (</w:t>
      </w:r>
      <w:r>
        <w:rPr>
          <w:b/>
          <w:szCs w:val="20"/>
        </w:rPr>
        <w:t>54/2</w:t>
      </w:r>
      <w:r>
        <w:rPr>
          <w:szCs w:val="20"/>
        </w:rPr>
        <w:t>, 54/3), 55/1 (</w:t>
      </w:r>
      <w:r>
        <w:rPr>
          <w:b/>
          <w:szCs w:val="20"/>
        </w:rPr>
        <w:t>55/2</w:t>
      </w:r>
      <w:r>
        <w:rPr>
          <w:szCs w:val="20"/>
        </w:rPr>
        <w:t>, 55/3), 143 (</w:t>
      </w:r>
      <w:r>
        <w:rPr>
          <w:b/>
          <w:szCs w:val="20"/>
        </w:rPr>
        <w:t>143/1</w:t>
      </w:r>
      <w:r>
        <w:rPr>
          <w:szCs w:val="20"/>
        </w:rPr>
        <w:t>, 143/2), 138 (</w:t>
      </w:r>
      <w:r>
        <w:rPr>
          <w:b/>
          <w:szCs w:val="20"/>
        </w:rPr>
        <w:t>138/1</w:t>
      </w:r>
      <w:r>
        <w:rPr>
          <w:szCs w:val="20"/>
        </w:rPr>
        <w:t>, 138/2), 60 (</w:t>
      </w:r>
      <w:r>
        <w:rPr>
          <w:b/>
          <w:szCs w:val="20"/>
        </w:rPr>
        <w:t>60/1</w:t>
      </w:r>
      <w:r>
        <w:rPr>
          <w:szCs w:val="20"/>
        </w:rPr>
        <w:t>, 60/2), 61 (</w:t>
      </w:r>
      <w:r>
        <w:rPr>
          <w:b/>
          <w:szCs w:val="20"/>
        </w:rPr>
        <w:t>61/1</w:t>
      </w:r>
      <w:r>
        <w:rPr>
          <w:szCs w:val="20"/>
        </w:rPr>
        <w:t>, 61/2), 62 (</w:t>
      </w:r>
      <w:r>
        <w:rPr>
          <w:b/>
          <w:szCs w:val="20"/>
        </w:rPr>
        <w:t>62/1</w:t>
      </w:r>
      <w:r>
        <w:rPr>
          <w:szCs w:val="20"/>
        </w:rPr>
        <w:t>, 62/2), 63 (</w:t>
      </w:r>
      <w:r>
        <w:rPr>
          <w:b/>
          <w:szCs w:val="20"/>
        </w:rPr>
        <w:t>63/1</w:t>
      </w:r>
      <w:r>
        <w:rPr>
          <w:szCs w:val="20"/>
        </w:rPr>
        <w:t>, 63/2), 64 (</w:t>
      </w:r>
      <w:r>
        <w:rPr>
          <w:b/>
          <w:szCs w:val="20"/>
        </w:rPr>
        <w:t>64/1</w:t>
      </w:r>
      <w:r>
        <w:rPr>
          <w:szCs w:val="20"/>
        </w:rPr>
        <w:t>, 64/2), 65/1 (</w:t>
      </w:r>
      <w:r>
        <w:rPr>
          <w:b/>
          <w:szCs w:val="20"/>
        </w:rPr>
        <w:t>65/3</w:t>
      </w:r>
      <w:r>
        <w:rPr>
          <w:szCs w:val="20"/>
        </w:rPr>
        <w:t>, 65/4), 65/2 (</w:t>
      </w:r>
      <w:r>
        <w:rPr>
          <w:b/>
          <w:szCs w:val="20"/>
        </w:rPr>
        <w:t>65/5</w:t>
      </w:r>
      <w:r>
        <w:rPr>
          <w:szCs w:val="20"/>
        </w:rPr>
        <w:t>, 65/6), 66 (</w:t>
      </w:r>
      <w:r>
        <w:rPr>
          <w:b/>
          <w:szCs w:val="20"/>
        </w:rPr>
        <w:t>66/1</w:t>
      </w:r>
      <w:r>
        <w:rPr>
          <w:szCs w:val="20"/>
        </w:rPr>
        <w:t>, 66/2), 67 (</w:t>
      </w:r>
      <w:r>
        <w:rPr>
          <w:b/>
          <w:szCs w:val="20"/>
        </w:rPr>
        <w:t>67/1</w:t>
      </w:r>
      <w:r>
        <w:rPr>
          <w:szCs w:val="20"/>
        </w:rPr>
        <w:t>, 67/2), 68 (</w:t>
      </w:r>
      <w:r>
        <w:rPr>
          <w:b/>
          <w:szCs w:val="20"/>
        </w:rPr>
        <w:t>68/1</w:t>
      </w:r>
      <w:r>
        <w:rPr>
          <w:szCs w:val="20"/>
        </w:rPr>
        <w:t>, 68/2), 145 (</w:t>
      </w:r>
      <w:r>
        <w:rPr>
          <w:b/>
          <w:szCs w:val="20"/>
        </w:rPr>
        <w:t>145/1</w:t>
      </w:r>
      <w:r>
        <w:rPr>
          <w:szCs w:val="20"/>
        </w:rPr>
        <w:t>, 145/2), 83 (</w:t>
      </w:r>
      <w:r>
        <w:rPr>
          <w:b/>
          <w:szCs w:val="20"/>
        </w:rPr>
        <w:t>83/1</w:t>
      </w:r>
      <w:r>
        <w:rPr>
          <w:szCs w:val="20"/>
        </w:rPr>
        <w:t>, 83/2) – obręb ew. 0006 Kuczków, jednostka ew. Secemin;</w:t>
      </w:r>
    </w:p>
    <w:p w:rsidR="00084B08" w:rsidRDefault="00084B08" w:rsidP="00084B08">
      <w:pPr>
        <w:numPr>
          <w:ilvl w:val="0"/>
          <w:numId w:val="2"/>
        </w:numPr>
        <w:spacing w:after="240"/>
        <w:jc w:val="both"/>
        <w:rPr>
          <w:szCs w:val="20"/>
        </w:rPr>
      </w:pPr>
      <w:r>
        <w:rPr>
          <w:szCs w:val="20"/>
        </w:rPr>
        <w:t>nieruchomości poza liniami rozgraniczającymi, na których przewiduje się budowę lub przebudowę zjazdów o nr ew.:</w:t>
      </w:r>
    </w:p>
    <w:p w:rsidR="00084B08" w:rsidRDefault="00084B08" w:rsidP="00084B08">
      <w:pPr>
        <w:ind w:left="993" w:hanging="141"/>
        <w:jc w:val="both"/>
        <w:rPr>
          <w:szCs w:val="20"/>
        </w:rPr>
      </w:pPr>
      <w:r>
        <w:rPr>
          <w:szCs w:val="20"/>
        </w:rPr>
        <w:t xml:space="preserve">Arkusz 1: 69/10, 69/12 (69/17, </w:t>
      </w:r>
      <w:r>
        <w:rPr>
          <w:szCs w:val="20"/>
          <w:u w:val="single"/>
        </w:rPr>
        <w:t>69/18</w:t>
      </w:r>
      <w:r>
        <w:rPr>
          <w:szCs w:val="20"/>
        </w:rPr>
        <w:t xml:space="preserve">), 69/13 (69/19, </w:t>
      </w:r>
      <w:r>
        <w:rPr>
          <w:szCs w:val="20"/>
          <w:u w:val="single"/>
        </w:rPr>
        <w:t>69/20</w:t>
      </w:r>
      <w:r>
        <w:rPr>
          <w:szCs w:val="20"/>
        </w:rPr>
        <w:t xml:space="preserve">), 69/1 (69/21, </w:t>
      </w:r>
      <w:r>
        <w:rPr>
          <w:szCs w:val="20"/>
          <w:u w:val="single"/>
        </w:rPr>
        <w:t>69/22</w:t>
      </w:r>
      <w:r>
        <w:rPr>
          <w:szCs w:val="20"/>
        </w:rPr>
        <w:t>), 72/1, 72/26, 72/12, 72/25 – obręb ew. 0006 Kuczków, jednostka ew. Secemin;</w:t>
      </w:r>
    </w:p>
    <w:p w:rsidR="00084B08" w:rsidRDefault="00084B08" w:rsidP="00084B08">
      <w:pPr>
        <w:spacing w:after="240"/>
        <w:ind w:left="993" w:hanging="141"/>
        <w:jc w:val="both"/>
        <w:rPr>
          <w:szCs w:val="20"/>
        </w:rPr>
      </w:pPr>
      <w:r>
        <w:rPr>
          <w:szCs w:val="20"/>
        </w:rPr>
        <w:t xml:space="preserve">Arkusz 3: 4 (4/1, </w:t>
      </w:r>
      <w:r>
        <w:rPr>
          <w:szCs w:val="20"/>
          <w:u w:val="single"/>
        </w:rPr>
        <w:t>4/2</w:t>
      </w:r>
      <w:r>
        <w:rPr>
          <w:szCs w:val="20"/>
        </w:rPr>
        <w:t xml:space="preserve">), 3 (3/1, </w:t>
      </w:r>
      <w:r>
        <w:rPr>
          <w:szCs w:val="20"/>
          <w:u w:val="single"/>
        </w:rPr>
        <w:t>3/2</w:t>
      </w:r>
      <w:r>
        <w:rPr>
          <w:szCs w:val="20"/>
        </w:rPr>
        <w:t xml:space="preserve">), 7 (7/1, </w:t>
      </w:r>
      <w:r>
        <w:rPr>
          <w:szCs w:val="20"/>
          <w:u w:val="single"/>
        </w:rPr>
        <w:t>7/2</w:t>
      </w:r>
      <w:r>
        <w:rPr>
          <w:szCs w:val="20"/>
        </w:rPr>
        <w:t xml:space="preserve">), 8, 9, 14, 32, 33, 34/1, 37, 38, 40/2, 41, 42, 43, 44, 46/1, 54/1 (54/2, </w:t>
      </w:r>
      <w:r>
        <w:rPr>
          <w:szCs w:val="20"/>
          <w:u w:val="single"/>
        </w:rPr>
        <w:t>54/3</w:t>
      </w:r>
      <w:r>
        <w:rPr>
          <w:szCs w:val="20"/>
        </w:rPr>
        <w:t xml:space="preserve">), 55/1 (55/2, </w:t>
      </w:r>
      <w:r>
        <w:rPr>
          <w:szCs w:val="20"/>
          <w:u w:val="single"/>
        </w:rPr>
        <w:t>55/3</w:t>
      </w:r>
      <w:r>
        <w:rPr>
          <w:szCs w:val="20"/>
        </w:rPr>
        <w:t xml:space="preserve">), 143 (143/1, </w:t>
      </w:r>
      <w:r>
        <w:rPr>
          <w:szCs w:val="20"/>
          <w:u w:val="single"/>
        </w:rPr>
        <w:t>143/2</w:t>
      </w:r>
      <w:r>
        <w:rPr>
          <w:szCs w:val="20"/>
        </w:rPr>
        <w:t xml:space="preserve">), 138 (138/1, </w:t>
      </w:r>
      <w:r>
        <w:rPr>
          <w:szCs w:val="20"/>
          <w:u w:val="single"/>
        </w:rPr>
        <w:t>138/2</w:t>
      </w:r>
      <w:r>
        <w:rPr>
          <w:szCs w:val="20"/>
        </w:rPr>
        <w:t>) – obręb ew. 0006 Kuczków, jednostka ew. Secemin;</w:t>
      </w:r>
    </w:p>
    <w:p w:rsidR="00084B08" w:rsidRDefault="00084B08" w:rsidP="00084B08">
      <w:pPr>
        <w:numPr>
          <w:ilvl w:val="0"/>
          <w:numId w:val="2"/>
        </w:numPr>
        <w:spacing w:after="240"/>
        <w:jc w:val="both"/>
        <w:rPr>
          <w:szCs w:val="20"/>
        </w:rPr>
      </w:pPr>
      <w:r>
        <w:rPr>
          <w:szCs w:val="20"/>
        </w:rPr>
        <w:t>nieruchomości poza liniami rozgraniczającymi, na których przewiduje się budowę lub przebudowę urządzeń wodnych lub urządzeń melioracji wodnych szczegółowych o nr ew.:</w:t>
      </w:r>
    </w:p>
    <w:p w:rsidR="00084B08" w:rsidRDefault="00084B08" w:rsidP="00084B08">
      <w:pPr>
        <w:spacing w:after="240"/>
        <w:ind w:left="851"/>
        <w:jc w:val="both"/>
        <w:rPr>
          <w:szCs w:val="20"/>
        </w:rPr>
      </w:pPr>
      <w:r>
        <w:rPr>
          <w:szCs w:val="20"/>
        </w:rPr>
        <w:t xml:space="preserve">Arkusz 3: 137, 138 (138/1, </w:t>
      </w:r>
      <w:r>
        <w:rPr>
          <w:szCs w:val="20"/>
          <w:u w:val="single"/>
        </w:rPr>
        <w:t>138/2</w:t>
      </w:r>
      <w:r>
        <w:rPr>
          <w:szCs w:val="20"/>
        </w:rPr>
        <w:t>) – obręb ew. 0006 Kuczków, jednostka ew. Secemin;</w:t>
      </w:r>
    </w:p>
    <w:p w:rsidR="00084B08" w:rsidRDefault="00084B08" w:rsidP="00084B08">
      <w:pPr>
        <w:numPr>
          <w:ilvl w:val="0"/>
          <w:numId w:val="2"/>
        </w:numPr>
        <w:spacing w:after="240"/>
        <w:jc w:val="both"/>
        <w:rPr>
          <w:szCs w:val="20"/>
        </w:rPr>
      </w:pPr>
      <w:r>
        <w:rPr>
          <w:szCs w:val="20"/>
        </w:rPr>
        <w:t>nieruchomości poza liniami rozgraniczającymi, na których przewiduje się budowę lub przebudowę uzbrojenia terenu o nr ew.:</w:t>
      </w:r>
    </w:p>
    <w:p w:rsidR="00084B08" w:rsidRDefault="00084B08" w:rsidP="00084B08">
      <w:pPr>
        <w:spacing w:after="240"/>
        <w:ind w:left="993" w:hanging="142"/>
        <w:jc w:val="both"/>
        <w:rPr>
          <w:szCs w:val="20"/>
        </w:rPr>
      </w:pPr>
      <w:r>
        <w:rPr>
          <w:szCs w:val="20"/>
        </w:rPr>
        <w:t xml:space="preserve">Arkusz 3: 3 (3/1, </w:t>
      </w:r>
      <w:r>
        <w:rPr>
          <w:szCs w:val="20"/>
          <w:u w:val="single"/>
        </w:rPr>
        <w:t>3/2</w:t>
      </w:r>
      <w:r>
        <w:rPr>
          <w:szCs w:val="20"/>
        </w:rPr>
        <w:t xml:space="preserve">), 5/2, 5/4, 6/5 (6/6, </w:t>
      </w:r>
      <w:r>
        <w:rPr>
          <w:szCs w:val="20"/>
          <w:u w:val="single"/>
        </w:rPr>
        <w:t>6/7</w:t>
      </w:r>
      <w:r>
        <w:rPr>
          <w:szCs w:val="20"/>
        </w:rPr>
        <w:t xml:space="preserve">), 132 (132/1, </w:t>
      </w:r>
      <w:r>
        <w:rPr>
          <w:szCs w:val="20"/>
          <w:u w:val="single"/>
        </w:rPr>
        <w:t>132/2</w:t>
      </w:r>
      <w:r>
        <w:rPr>
          <w:szCs w:val="20"/>
        </w:rPr>
        <w:t xml:space="preserve">), 39, 40/2, 49, 62 (62/1, </w:t>
      </w:r>
      <w:r>
        <w:rPr>
          <w:szCs w:val="20"/>
          <w:u w:val="single"/>
        </w:rPr>
        <w:t>62/2</w:t>
      </w:r>
      <w:r>
        <w:rPr>
          <w:szCs w:val="20"/>
        </w:rPr>
        <w:t xml:space="preserve">), 63 (63/1, </w:t>
      </w:r>
      <w:r>
        <w:rPr>
          <w:szCs w:val="20"/>
          <w:u w:val="single"/>
        </w:rPr>
        <w:t>63/2</w:t>
      </w:r>
      <w:r>
        <w:rPr>
          <w:szCs w:val="20"/>
        </w:rPr>
        <w:t>) - obręb ew. 0006 Kuczków, jednostka ew. Secemin;</w:t>
      </w:r>
    </w:p>
    <w:p w:rsidR="00084B08" w:rsidRDefault="00084B08" w:rsidP="00084B08">
      <w:pPr>
        <w:spacing w:after="240"/>
        <w:jc w:val="both"/>
      </w:pPr>
      <w: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084B08" w:rsidRDefault="00084B08" w:rsidP="00084B08">
      <w:pPr>
        <w:spacing w:line="276" w:lineRule="auto"/>
        <w:jc w:val="both"/>
      </w:pPr>
      <w:r>
        <w:t xml:space="preserve">Zaznaczam, że zgodnie z art. 11d ust. 9 ustawy o szczególnych zasadach przygotowania i realizacji inwestycji w zakresie dróg publicznych, </w:t>
      </w:r>
      <w:r>
        <w:rPr>
          <w:b/>
        </w:rPr>
        <w:t>z dniem zawiadomienia, o którym mowa w ust. 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>
        <w:t xml:space="preserve"> Czynność prawna dokonana z naruszeniem zakazu, o którym mowa wyżej, jest nieważna ( art. 11d ust. 10 w/w ustawy).</w:t>
      </w:r>
    </w:p>
    <w:p w:rsidR="00084B08" w:rsidRDefault="00084B08" w:rsidP="00084B08">
      <w:pPr>
        <w:ind w:left="5664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165EF7" w:rsidRPr="00084B08" w:rsidRDefault="00084B08" w:rsidP="00084B08">
      <w:pPr>
        <w:ind w:left="4956" w:firstLine="708"/>
      </w:pPr>
      <w:r>
        <w:rPr>
          <w:sz w:val="28"/>
          <w:szCs w:val="28"/>
        </w:rPr>
        <w:t xml:space="preserve">   Dariusz Czechowski</w:t>
      </w:r>
      <w:bookmarkStart w:id="0" w:name="_GoBack"/>
      <w:bookmarkEnd w:id="0"/>
    </w:p>
    <w:sectPr w:rsidR="00165EF7" w:rsidRPr="00084B08" w:rsidSect="00084B08">
      <w:pgSz w:w="11906" w:h="16838"/>
      <w:pgMar w:top="1077" w:right="1417" w:bottom="10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E"/>
    <w:rsid w:val="00084B08"/>
    <w:rsid w:val="00123A0F"/>
    <w:rsid w:val="00165EF7"/>
    <w:rsid w:val="003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6FC0-A557-4571-9D4A-A6C0268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kapitzlist">
    <w:name w:val="List Paragraph"/>
    <w:basedOn w:val="Normalny"/>
    <w:uiPriority w:val="34"/>
    <w:qFormat/>
    <w:rsid w:val="003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2521-70C8-435E-842B-E238C68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2022-04-05T08:17:00Z</dcterms:created>
  <dcterms:modified xsi:type="dcterms:W3CDTF">2022-04-06T05:54:00Z</dcterms:modified>
</cp:coreProperties>
</file>